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0DE5A" w14:textId="303BBDBA" w:rsidR="00421408" w:rsidRPr="00E638ED" w:rsidRDefault="00421408" w:rsidP="00421408">
      <w:pPr>
        <w:rPr>
          <w:i/>
        </w:rPr>
      </w:pPr>
      <w:r w:rsidRPr="00413A72">
        <w:rPr>
          <w:i/>
        </w:rPr>
        <w:t xml:space="preserve">Лабораторная работа </w:t>
      </w:r>
      <w:r w:rsidR="00E638ED" w:rsidRPr="00E638ED">
        <w:rPr>
          <w:i/>
        </w:rPr>
        <w:t>7</w:t>
      </w:r>
    </w:p>
    <w:p w14:paraId="4FFF023A" w14:textId="77777777" w:rsidR="009F4A92" w:rsidRDefault="009F4A92" w:rsidP="00421408">
      <w:pPr>
        <w:jc w:val="center"/>
        <w:rPr>
          <w:b/>
        </w:rPr>
      </w:pPr>
    </w:p>
    <w:p w14:paraId="39986922" w14:textId="4F051045" w:rsidR="00421408" w:rsidRPr="00E638ED" w:rsidRDefault="00E638ED" w:rsidP="00421408">
      <w:pPr>
        <w:ind w:firstLine="397"/>
        <w:jc w:val="both"/>
        <w:rPr>
          <w:b/>
        </w:rPr>
      </w:pPr>
      <w:r w:rsidRPr="00E638ED">
        <w:rPr>
          <w:b/>
        </w:rPr>
        <w:t xml:space="preserve">Стандартизация раствора соляной кислоты. Определение </w:t>
      </w:r>
      <w:r w:rsidRPr="006F0574">
        <w:rPr>
          <w:b/>
        </w:rPr>
        <w:t>карбонат</w:t>
      </w:r>
      <w:r>
        <w:rPr>
          <w:b/>
        </w:rPr>
        <w:t xml:space="preserve">ной </w:t>
      </w:r>
      <w:r w:rsidRPr="00E638ED">
        <w:rPr>
          <w:b/>
        </w:rPr>
        <w:t>жесткости пластовой воды</w:t>
      </w:r>
      <w:r>
        <w:rPr>
          <w:b/>
        </w:rPr>
        <w:t xml:space="preserve"> </w:t>
      </w:r>
    </w:p>
    <w:p w14:paraId="6BFFDE0C" w14:textId="77777777" w:rsidR="00E638ED" w:rsidRDefault="00E638ED" w:rsidP="00421408">
      <w:pPr>
        <w:ind w:firstLine="397"/>
        <w:jc w:val="both"/>
        <w:rPr>
          <w:b/>
        </w:rPr>
      </w:pPr>
    </w:p>
    <w:p w14:paraId="514E20AB" w14:textId="3D481DC8" w:rsidR="00E638ED" w:rsidRPr="006F0574" w:rsidRDefault="00E638ED" w:rsidP="00E638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F0574">
        <w:rPr>
          <w:b/>
          <w:color w:val="000000"/>
        </w:rPr>
        <w:t>Цель работы:</w:t>
      </w:r>
      <w:r w:rsidRPr="006F0574">
        <w:rPr>
          <w:color w:val="000000"/>
        </w:rPr>
        <w:t xml:space="preserve"> приобретения навыков определения карбонатной жёсткости воды и представление результатов.</w:t>
      </w:r>
    </w:p>
    <w:p w14:paraId="2BE637A5" w14:textId="77777777" w:rsidR="00E638ED" w:rsidRDefault="00E638ED" w:rsidP="00421408">
      <w:pPr>
        <w:ind w:firstLine="397"/>
        <w:jc w:val="both"/>
        <w:rPr>
          <w:i/>
          <w:u w:val="single"/>
        </w:rPr>
      </w:pPr>
    </w:p>
    <w:p w14:paraId="431DB4DF" w14:textId="77777777" w:rsidR="009F4A92" w:rsidRPr="00CB5371" w:rsidRDefault="009F4A92" w:rsidP="009F4A92">
      <w:pPr>
        <w:ind w:firstLine="567"/>
        <w:jc w:val="both"/>
      </w:pPr>
      <w:r w:rsidRPr="00CB5371">
        <w:t xml:space="preserve">Стандартизация раствора соляной кислоты основана на титровании стандартного раствора </w:t>
      </w:r>
      <w:r>
        <w:t>тетрабората натрия</w:t>
      </w:r>
      <w:r w:rsidRPr="00CB5371">
        <w:t xml:space="preserve"> </w:t>
      </w:r>
      <w:r>
        <w:t>(</w:t>
      </w:r>
      <w:r w:rsidRPr="00CB5371">
        <w:t>бур</w:t>
      </w:r>
      <w:r>
        <w:t>а)</w:t>
      </w:r>
      <w:r w:rsidRPr="00CB5371">
        <w:t xml:space="preserve"> раствором кислоты в присутствии метилового оранжевого:</w:t>
      </w:r>
    </w:p>
    <w:p w14:paraId="65B0AAF2" w14:textId="77777777" w:rsidR="009F4A92" w:rsidRDefault="009F4A92" w:rsidP="009F4A92">
      <w:pPr>
        <w:spacing w:before="120" w:after="120"/>
        <w:jc w:val="center"/>
      </w:pPr>
      <w:r w:rsidRPr="00CB5371">
        <w:rPr>
          <w:lang w:val="en-US"/>
        </w:rPr>
        <w:t>Na</w:t>
      </w:r>
      <w:r w:rsidRPr="00AF42F4">
        <w:rPr>
          <w:vertAlign w:val="subscript"/>
        </w:rPr>
        <w:t>2</w:t>
      </w:r>
      <w:r w:rsidRPr="00CB5371">
        <w:rPr>
          <w:lang w:val="en-US"/>
        </w:rPr>
        <w:t>B</w:t>
      </w:r>
      <w:r w:rsidRPr="00AF42F4">
        <w:rPr>
          <w:vertAlign w:val="subscript"/>
        </w:rPr>
        <w:t>4</w:t>
      </w:r>
      <w:r w:rsidRPr="00CB5371">
        <w:rPr>
          <w:lang w:val="en-US"/>
        </w:rPr>
        <w:t>O</w:t>
      </w:r>
      <w:r w:rsidRPr="00AF42F4">
        <w:rPr>
          <w:vertAlign w:val="subscript"/>
        </w:rPr>
        <w:t>7</w:t>
      </w:r>
      <w:r w:rsidRPr="00AF42F4">
        <w:t xml:space="preserve"> + 2</w:t>
      </w:r>
      <w:r w:rsidRPr="00CB5371">
        <w:rPr>
          <w:lang w:val="en-US"/>
        </w:rPr>
        <w:t>HCl</w:t>
      </w:r>
      <w:r w:rsidRPr="00AF42F4">
        <w:t xml:space="preserve"> + 5</w:t>
      </w:r>
      <w:r w:rsidRPr="00CB5371">
        <w:rPr>
          <w:lang w:val="en-US"/>
        </w:rPr>
        <w:t>H</w:t>
      </w:r>
      <w:r w:rsidRPr="00AF42F4">
        <w:rPr>
          <w:vertAlign w:val="subscript"/>
        </w:rPr>
        <w:t>2</w:t>
      </w:r>
      <w:r w:rsidRPr="00CB5371">
        <w:rPr>
          <w:lang w:val="en-US"/>
        </w:rPr>
        <w:t>O</w:t>
      </w:r>
      <w:r w:rsidRPr="00AF42F4">
        <w:t xml:space="preserve"> </w:t>
      </w:r>
      <w:r w:rsidRPr="00CB5371">
        <w:rPr>
          <w:lang w:val="en-US"/>
        </w:rPr>
        <w:sym w:font="Symbol" w:char="F0AB"/>
      </w:r>
      <w:r w:rsidRPr="00AF42F4">
        <w:t xml:space="preserve"> 4</w:t>
      </w:r>
      <w:r w:rsidRPr="00CB5371">
        <w:rPr>
          <w:lang w:val="en-US"/>
        </w:rPr>
        <w:t>H</w:t>
      </w:r>
      <w:r w:rsidRPr="00AF42F4">
        <w:rPr>
          <w:vertAlign w:val="subscript"/>
        </w:rPr>
        <w:t>3</w:t>
      </w:r>
      <w:r w:rsidRPr="00CB5371">
        <w:rPr>
          <w:lang w:val="en-US"/>
        </w:rPr>
        <w:t>BO</w:t>
      </w:r>
      <w:r w:rsidRPr="00AF42F4">
        <w:rPr>
          <w:vertAlign w:val="subscript"/>
        </w:rPr>
        <w:t>3</w:t>
      </w:r>
      <w:r w:rsidRPr="00AF42F4">
        <w:t xml:space="preserve"> + 2</w:t>
      </w:r>
      <w:r w:rsidRPr="00CB5371">
        <w:rPr>
          <w:lang w:val="en-US"/>
        </w:rPr>
        <w:t>NaCl</w:t>
      </w:r>
    </w:p>
    <w:p w14:paraId="459B013F" w14:textId="77777777" w:rsidR="009F4A92" w:rsidRDefault="009F4A92" w:rsidP="009F4A92">
      <w:pPr>
        <w:ind w:firstLine="567"/>
        <w:jc w:val="both"/>
      </w:pPr>
      <w:r>
        <w:t xml:space="preserve">Раствор соляной кислоты с установленным титром используют в качестве </w:t>
      </w:r>
      <w:proofErr w:type="spellStart"/>
      <w:r>
        <w:t>титранта</w:t>
      </w:r>
      <w:proofErr w:type="spellEnd"/>
      <w:r>
        <w:t xml:space="preserve"> для определения жёсткости воды в задаче, выданной преподавателем.</w:t>
      </w:r>
    </w:p>
    <w:p w14:paraId="668BA6F9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F0574">
        <w:rPr>
          <w:color w:val="000000"/>
        </w:rPr>
        <w:t>Жесткость воды обусловлена присутствием растворимых солей кальция и магния. Различают два вида жесткости: временную (</w:t>
      </w:r>
      <w:r w:rsidRPr="006F0574">
        <w:rPr>
          <w:i/>
          <w:iCs/>
          <w:color w:val="000000"/>
        </w:rPr>
        <w:t>карбонатную</w:t>
      </w:r>
      <w:r w:rsidRPr="00D00272">
        <w:rPr>
          <w:iCs/>
          <w:color w:val="000000"/>
        </w:rPr>
        <w:t>)</w:t>
      </w:r>
      <w:r w:rsidRPr="006F0574">
        <w:rPr>
          <w:i/>
          <w:iCs/>
          <w:color w:val="000000"/>
        </w:rPr>
        <w:t xml:space="preserve"> </w:t>
      </w:r>
      <w:r w:rsidRPr="006F0574">
        <w:rPr>
          <w:color w:val="000000"/>
        </w:rPr>
        <w:t>и постоянную (</w:t>
      </w:r>
      <w:r w:rsidRPr="006F0574">
        <w:rPr>
          <w:i/>
          <w:iCs/>
          <w:color w:val="000000"/>
        </w:rPr>
        <w:t>некарбонатную</w:t>
      </w:r>
      <w:r w:rsidRPr="00D00272">
        <w:rPr>
          <w:iCs/>
          <w:color w:val="000000"/>
        </w:rPr>
        <w:t>).</w:t>
      </w:r>
    </w:p>
    <w:p w14:paraId="16919D8A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F0574">
        <w:rPr>
          <w:color w:val="000000"/>
        </w:rPr>
        <w:t>Карбонатная жесткость зависит от присутствия в воде гидрокарбонатов кальция и магния. Эта жесткость почти полностью устраняется при нагревании раствора до кипения. При этом гидрокарбонат кальция разлагается и осаждается карбонат кальция (</w:t>
      </w:r>
      <w:proofErr w:type="spellStart"/>
      <w:r w:rsidRPr="006F0574">
        <w:rPr>
          <w:color w:val="000000"/>
        </w:rPr>
        <w:t>гирокарбонат</w:t>
      </w:r>
      <w:proofErr w:type="spellEnd"/>
      <w:r w:rsidRPr="006F0574">
        <w:rPr>
          <w:color w:val="000000"/>
        </w:rPr>
        <w:t xml:space="preserve"> магния реагирует аналогично, однако </w:t>
      </w:r>
      <w:proofErr w:type="spellStart"/>
      <w:r w:rsidRPr="006F0574">
        <w:rPr>
          <w:color w:val="000000"/>
          <w:lang w:val="en-US"/>
        </w:rPr>
        <w:t>MgCO</w:t>
      </w:r>
      <w:proofErr w:type="spellEnd"/>
      <w:r w:rsidRPr="006F0574">
        <w:rPr>
          <w:color w:val="000000"/>
          <w:vertAlign w:val="subscript"/>
        </w:rPr>
        <w:t>3</w:t>
      </w:r>
      <w:r w:rsidRPr="006F0574">
        <w:rPr>
          <w:color w:val="000000"/>
        </w:rPr>
        <w:t xml:space="preserve"> заметно растворим в воде).</w:t>
      </w:r>
    </w:p>
    <w:p w14:paraId="6B556D01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color w:val="000000"/>
        </w:rPr>
      </w:pPr>
      <w:r w:rsidRPr="006F0574">
        <w:rPr>
          <w:color w:val="000000"/>
        </w:rPr>
        <w:t>Са(НСО</w:t>
      </w:r>
      <w:r w:rsidRPr="006F0574">
        <w:rPr>
          <w:color w:val="000000"/>
          <w:vertAlign w:val="subscript"/>
        </w:rPr>
        <w:t>3</w:t>
      </w:r>
      <w:r w:rsidRPr="006F0574">
        <w:rPr>
          <w:color w:val="000000"/>
        </w:rPr>
        <w:t>)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= СаСО</w:t>
      </w:r>
      <w:r w:rsidRPr="006F0574">
        <w:rPr>
          <w:color w:val="000000"/>
          <w:vertAlign w:val="subscript"/>
        </w:rPr>
        <w:t>3</w:t>
      </w:r>
      <w:r w:rsidRPr="006F0574">
        <w:rPr>
          <w:color w:val="000000"/>
        </w:rPr>
        <w:sym w:font="Symbol" w:char="F0AF"/>
      </w:r>
      <w:r w:rsidRPr="006F0574">
        <w:rPr>
          <w:color w:val="000000"/>
        </w:rPr>
        <w:t xml:space="preserve"> + СО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Н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>О</w:t>
      </w:r>
    </w:p>
    <w:p w14:paraId="4743B035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F0574">
        <w:rPr>
          <w:color w:val="000000"/>
        </w:rPr>
        <w:t xml:space="preserve">Некарбонатная жесткость обусловлена присутствием хлоридов и сульфатов кальция и магния; эти соли при кипячении остаются в растворе. Общее содержание растворенных солей кальция и магния, независимо от природы анионов, обуславливает </w:t>
      </w:r>
      <w:r w:rsidRPr="006F0574">
        <w:rPr>
          <w:i/>
          <w:iCs/>
          <w:color w:val="000000"/>
        </w:rPr>
        <w:t>общую жесткость воды.</w:t>
      </w:r>
      <w:r>
        <w:rPr>
          <w:i/>
          <w:iCs/>
          <w:color w:val="000000"/>
        </w:rPr>
        <w:t xml:space="preserve"> </w:t>
      </w:r>
      <w:r w:rsidRPr="006F0574">
        <w:rPr>
          <w:color w:val="000000"/>
        </w:rPr>
        <w:t xml:space="preserve">Жесткость воды в разных странах выражают по-разному. </w:t>
      </w:r>
    </w:p>
    <w:p w14:paraId="0ACBAA03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6F0574">
        <w:rPr>
          <w:color w:val="000000"/>
        </w:rPr>
        <w:t>Для определения карбонатной жесткости аликвот</w:t>
      </w:r>
      <w:r>
        <w:rPr>
          <w:color w:val="000000"/>
        </w:rPr>
        <w:t>ную часть</w:t>
      </w:r>
      <w:r w:rsidRPr="006F0574">
        <w:rPr>
          <w:color w:val="000000"/>
        </w:rPr>
        <w:t xml:space="preserve"> воды титруют рабочим раствором соляной кислоты в присутствии метилоранжа. При этом протекают реакции:</w:t>
      </w:r>
    </w:p>
    <w:p w14:paraId="4245F6E1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color w:val="000000"/>
        </w:rPr>
      </w:pPr>
      <w:r w:rsidRPr="006F0574">
        <w:rPr>
          <w:color w:val="000000"/>
        </w:rPr>
        <w:t>Са(НСО</w:t>
      </w:r>
      <w:r w:rsidRPr="006F0574">
        <w:rPr>
          <w:color w:val="000000"/>
          <w:vertAlign w:val="subscript"/>
        </w:rPr>
        <w:t>3</w:t>
      </w:r>
      <w:r w:rsidRPr="006F0574">
        <w:rPr>
          <w:color w:val="000000"/>
        </w:rPr>
        <w:t>)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+ 2НС</w:t>
      </w:r>
      <w:r w:rsidRPr="006F0574">
        <w:rPr>
          <w:color w:val="000000"/>
          <w:lang w:val="en-US"/>
        </w:rPr>
        <w:t>l</w:t>
      </w:r>
      <w:r w:rsidRPr="006F0574">
        <w:rPr>
          <w:color w:val="000000"/>
        </w:rPr>
        <w:t xml:space="preserve"> = </w:t>
      </w:r>
      <w:proofErr w:type="spellStart"/>
      <w:r w:rsidRPr="006F0574">
        <w:rPr>
          <w:color w:val="000000"/>
        </w:rPr>
        <w:t>СаС</w:t>
      </w:r>
      <w:proofErr w:type="spellEnd"/>
      <w:r w:rsidRPr="006F0574">
        <w:rPr>
          <w:color w:val="000000"/>
          <w:lang w:val="en-US"/>
        </w:rPr>
        <w:t>l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+ 2СО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+ 2Н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>О</w:t>
      </w:r>
    </w:p>
    <w:p w14:paraId="111CDBA6" w14:textId="77777777" w:rsidR="009F4A92" w:rsidRPr="006F0574" w:rsidRDefault="009F4A92" w:rsidP="009F4A9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6F0574">
        <w:rPr>
          <w:color w:val="000000"/>
          <w:lang w:val="en-US"/>
        </w:rPr>
        <w:t>Mg</w:t>
      </w:r>
      <w:r w:rsidRPr="006F0574">
        <w:rPr>
          <w:color w:val="000000"/>
        </w:rPr>
        <w:t>(</w:t>
      </w:r>
      <w:proofErr w:type="gramEnd"/>
      <w:r w:rsidRPr="006F0574">
        <w:rPr>
          <w:color w:val="000000"/>
          <w:lang w:val="en-US"/>
        </w:rPr>
        <w:t>HCO</w:t>
      </w:r>
      <w:r w:rsidRPr="006F0574">
        <w:rPr>
          <w:color w:val="000000"/>
          <w:vertAlign w:val="subscript"/>
        </w:rPr>
        <w:t>3</w:t>
      </w:r>
      <w:r w:rsidRPr="006F0574">
        <w:rPr>
          <w:color w:val="000000"/>
        </w:rPr>
        <w:t>)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+ 2НС</w:t>
      </w:r>
      <w:r w:rsidRPr="006F0574">
        <w:rPr>
          <w:color w:val="000000"/>
          <w:lang w:val="en-US"/>
        </w:rPr>
        <w:t>l</w:t>
      </w:r>
      <w:r w:rsidRPr="006F0574">
        <w:rPr>
          <w:color w:val="000000"/>
        </w:rPr>
        <w:t xml:space="preserve"> = </w:t>
      </w:r>
      <w:proofErr w:type="spellStart"/>
      <w:r w:rsidRPr="006F0574">
        <w:rPr>
          <w:color w:val="000000"/>
          <w:lang w:val="en-US"/>
        </w:rPr>
        <w:t>MgCl</w:t>
      </w:r>
      <w:proofErr w:type="spellEnd"/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+ 2СО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 xml:space="preserve"> + 2Н</w:t>
      </w:r>
      <w:r w:rsidRPr="006F0574">
        <w:rPr>
          <w:color w:val="000000"/>
          <w:vertAlign w:val="subscript"/>
        </w:rPr>
        <w:t>2</w:t>
      </w:r>
      <w:r w:rsidRPr="006F0574">
        <w:rPr>
          <w:color w:val="000000"/>
        </w:rPr>
        <w:t>О</w:t>
      </w:r>
    </w:p>
    <w:p w14:paraId="1B2334D7" w14:textId="09419F56" w:rsidR="009F4A92" w:rsidRDefault="00E638ED" w:rsidP="009F4A9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color w:val="000000"/>
        </w:rPr>
      </w:pPr>
      <w:r>
        <w:t>Карбонатная жесткость воды важна при добыче нефти, так как она влияет на процессы закачки воды в пласт (для поддержания давления) и предотвращение образования нерастворимых отложений, которые могут засорять трубы и оборудование. Высокая жесткость может привести к образованию накипи, ухудшению эффективности добычи и проблемам при переработке нефти. Поэтому контроль жесткости воды помогает предотвратить коррозию, засорение систем и повысить эффективность нефтедобычи и переработки.</w:t>
      </w:r>
    </w:p>
    <w:p w14:paraId="7F1E83FE" w14:textId="77777777" w:rsidR="00E638ED" w:rsidRDefault="00E638ED" w:rsidP="009F4A92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color w:val="000000"/>
        </w:rPr>
      </w:pPr>
    </w:p>
    <w:p w14:paraId="30AEE529" w14:textId="77777777" w:rsidR="009F4A92" w:rsidRPr="006F0574" w:rsidRDefault="009F4A92" w:rsidP="009F4A92">
      <w:pPr>
        <w:ind w:firstLine="397"/>
        <w:jc w:val="both"/>
        <w:rPr>
          <w:i/>
          <w:u w:val="single"/>
        </w:rPr>
      </w:pPr>
      <w:r w:rsidRPr="006F0574">
        <w:rPr>
          <w:i/>
          <w:u w:val="single"/>
        </w:rPr>
        <w:t>Реактивы и оборудование</w:t>
      </w:r>
    </w:p>
    <w:p w14:paraId="409A338E" w14:textId="77777777" w:rsidR="009F4A92" w:rsidRPr="006F0574" w:rsidRDefault="009F4A92" w:rsidP="009F4A92">
      <w:pPr>
        <w:ind w:firstLine="567"/>
        <w:jc w:val="both"/>
      </w:pPr>
      <w:r w:rsidRPr="006F0574">
        <w:t xml:space="preserve">Соляная кислота, 0,1М. </w:t>
      </w:r>
    </w:p>
    <w:p w14:paraId="76B8AA5F" w14:textId="77777777" w:rsidR="009F4A92" w:rsidRDefault="009F4A92" w:rsidP="009F4A92">
      <w:pPr>
        <w:ind w:firstLine="567"/>
        <w:jc w:val="both"/>
      </w:pPr>
      <w:r>
        <w:t xml:space="preserve">Тетраборат натрия </w:t>
      </w:r>
      <w:r w:rsidRPr="00597B33">
        <w:rPr>
          <w:lang w:val="en-US"/>
        </w:rPr>
        <w:t>Na</w:t>
      </w:r>
      <w:r w:rsidRPr="00597B33">
        <w:rPr>
          <w:vertAlign w:val="subscript"/>
        </w:rPr>
        <w:t>2</w:t>
      </w:r>
      <w:r w:rsidRPr="00597B33">
        <w:rPr>
          <w:lang w:val="en-US"/>
        </w:rPr>
        <w:t>B</w:t>
      </w:r>
      <w:r w:rsidRPr="00597B33">
        <w:rPr>
          <w:vertAlign w:val="subscript"/>
        </w:rPr>
        <w:t>4</w:t>
      </w:r>
      <w:r w:rsidRPr="00597B33">
        <w:rPr>
          <w:lang w:val="en-US"/>
        </w:rPr>
        <w:t>O</w:t>
      </w:r>
      <w:r w:rsidRPr="00597B33">
        <w:rPr>
          <w:vertAlign w:val="subscript"/>
        </w:rPr>
        <w:t>7</w:t>
      </w:r>
      <w:r>
        <w:rPr>
          <w:lang w:val="en-US"/>
        </w:rPr>
        <w:sym w:font="Symbol" w:char="F0D7"/>
      </w:r>
      <w:r>
        <w:t>10Н</w:t>
      </w:r>
      <w:r>
        <w:rPr>
          <w:vertAlign w:val="subscript"/>
        </w:rPr>
        <w:t>2</w:t>
      </w:r>
      <w:r>
        <w:t>О, 0,1 М.</w:t>
      </w:r>
    </w:p>
    <w:p w14:paraId="256CEBE9" w14:textId="77777777" w:rsidR="009F4A92" w:rsidRPr="006F0574" w:rsidRDefault="009F4A92" w:rsidP="009F4A92">
      <w:pPr>
        <w:ind w:firstLine="567"/>
        <w:jc w:val="both"/>
      </w:pPr>
      <w:r w:rsidRPr="006F0574">
        <w:t>Метилоранж, 0,1%-</w:t>
      </w:r>
      <w:proofErr w:type="spellStart"/>
      <w:r w:rsidRPr="006F0574">
        <w:t>ый</w:t>
      </w:r>
      <w:proofErr w:type="spellEnd"/>
      <w:r w:rsidRPr="006F0574">
        <w:t xml:space="preserve"> раствор.</w:t>
      </w:r>
    </w:p>
    <w:p w14:paraId="5EA3049D" w14:textId="77777777" w:rsidR="009F4A92" w:rsidRPr="006F0574" w:rsidRDefault="009F4A92" w:rsidP="009F4A92">
      <w:pPr>
        <w:ind w:firstLine="567"/>
        <w:jc w:val="both"/>
      </w:pPr>
      <w:r>
        <w:t>Колба мерная 100,0 мл, п</w:t>
      </w:r>
      <w:r w:rsidRPr="006F0574">
        <w:t>ипетка 10,00 мл, мерный цилиндр 50 мл, бюретка 25 мл, воронка, колба коническая 250-300 мл.</w:t>
      </w:r>
    </w:p>
    <w:p w14:paraId="2EF4D301" w14:textId="77777777" w:rsidR="009F4A92" w:rsidRPr="006F0574" w:rsidRDefault="009F4A92" w:rsidP="009F4A92">
      <w:pPr>
        <w:jc w:val="center"/>
        <w:rPr>
          <w:b/>
        </w:rPr>
      </w:pPr>
    </w:p>
    <w:p w14:paraId="014F8A49" w14:textId="77777777" w:rsidR="009F4A92" w:rsidRPr="006F0574" w:rsidRDefault="009F4A92" w:rsidP="009F4A92">
      <w:pPr>
        <w:jc w:val="center"/>
        <w:rPr>
          <w:b/>
        </w:rPr>
      </w:pPr>
      <w:r w:rsidRPr="006F0574">
        <w:rPr>
          <w:b/>
        </w:rPr>
        <w:t>Выполнение работы</w:t>
      </w:r>
    </w:p>
    <w:p w14:paraId="6378B97B" w14:textId="77777777" w:rsidR="009F4A92" w:rsidRPr="006F0574" w:rsidRDefault="009F4A92" w:rsidP="009F4A92">
      <w:pPr>
        <w:numPr>
          <w:ilvl w:val="0"/>
          <w:numId w:val="4"/>
        </w:numPr>
        <w:tabs>
          <w:tab w:val="clear" w:pos="1069"/>
          <w:tab w:val="num" w:pos="630"/>
          <w:tab w:val="left" w:pos="993"/>
        </w:tabs>
        <w:ind w:left="0" w:firstLine="567"/>
        <w:jc w:val="both"/>
        <w:rPr>
          <w:b/>
          <w:i/>
        </w:rPr>
      </w:pPr>
      <w:r w:rsidRPr="006F0574">
        <w:rPr>
          <w:b/>
          <w:i/>
        </w:rPr>
        <w:t>Стандартизация раствора соляной кислоты</w:t>
      </w:r>
    </w:p>
    <w:p w14:paraId="29708EE9" w14:textId="77777777" w:rsidR="009F4A92" w:rsidRPr="006F0574" w:rsidRDefault="009F4A92" w:rsidP="009F4A92">
      <w:pPr>
        <w:tabs>
          <w:tab w:val="num" w:pos="630"/>
        </w:tabs>
        <w:ind w:firstLine="567"/>
        <w:jc w:val="both"/>
      </w:pPr>
      <w:r w:rsidRPr="006F0574">
        <w:t xml:space="preserve">Тщательно вымытую бюретку наполняют раствором </w:t>
      </w:r>
      <w:r w:rsidRPr="006F0574">
        <w:rPr>
          <w:lang w:val="en-US"/>
        </w:rPr>
        <w:t>HCl</w:t>
      </w:r>
      <w:r w:rsidRPr="006F0574">
        <w:t xml:space="preserve">, предварительно ополоснув её небольшим количеством того же раствора. Отбирают пипеткой 10,00 мл стандартного раствора буры, переносят в коническую колбу для титрования вместимостью 250-300 мл, </w:t>
      </w:r>
      <w:r w:rsidRPr="006F0574">
        <w:lastRenderedPageBreak/>
        <w:t>добавляют 1 каплю метилоранжа, 15-20 мл дистиллированной воды и титруют до изменения окраски раствора из жёлтой в оранжевую (по свидетелю</w:t>
      </w:r>
      <w:r w:rsidRPr="00EC1495">
        <w:t>*</w:t>
      </w:r>
      <w:r w:rsidRPr="006F0574">
        <w:t xml:space="preserve">). Титрование повторяют 3 раза, результаты измерения объёма не должны различаться более чем на 0,1 мл. Рассчитывают концентрацию </w:t>
      </w:r>
      <w:r w:rsidRPr="006F0574">
        <w:rPr>
          <w:lang w:val="en-US"/>
        </w:rPr>
        <w:t>HCl</w:t>
      </w:r>
      <w:r w:rsidRPr="006F0574">
        <w:t>.</w:t>
      </w:r>
      <w:r>
        <w:t xml:space="preserve"> Результаты заносят в таблицу 1.</w:t>
      </w:r>
    </w:p>
    <w:p w14:paraId="5E273CCF" w14:textId="77777777" w:rsidR="009F4A92" w:rsidRDefault="009F4A92" w:rsidP="009F4A92">
      <w:pPr>
        <w:tabs>
          <w:tab w:val="num" w:pos="630"/>
        </w:tabs>
        <w:ind w:firstLine="567"/>
        <w:jc w:val="both"/>
      </w:pPr>
      <w:r w:rsidRPr="00D00272">
        <w:t>*</w:t>
      </w:r>
      <w:r w:rsidRPr="006F0574">
        <w:t xml:space="preserve">При титровании с метилоранжем удобно пользоваться свидетелем, т.е. раствором, имеющим окраску, до которой следует титровать исследуемый раствор. Для приготовления </w:t>
      </w:r>
      <w:r w:rsidRPr="006F0574">
        <w:rPr>
          <w:b/>
          <w:i/>
        </w:rPr>
        <w:t>свидетеля</w:t>
      </w:r>
      <w:r w:rsidRPr="006F0574">
        <w:t xml:space="preserve"> в коническую колбу для титрования вносят мерным цилиндром 40-50 мл дистиллированной воды, одну каплю метилоранжа и 1 каплю 0,1М раствора </w:t>
      </w:r>
      <w:r w:rsidRPr="006F0574">
        <w:rPr>
          <w:lang w:val="en-US"/>
        </w:rPr>
        <w:t>HCl</w:t>
      </w:r>
      <w:r w:rsidRPr="006F0574">
        <w:t xml:space="preserve"> из бюретки до появления оранжевой окраски.</w:t>
      </w:r>
    </w:p>
    <w:p w14:paraId="2254CBEF" w14:textId="77777777" w:rsidR="009F4A92" w:rsidRDefault="009F4A92" w:rsidP="009F4A92">
      <w:pPr>
        <w:tabs>
          <w:tab w:val="num" w:pos="630"/>
        </w:tabs>
        <w:jc w:val="both"/>
      </w:pPr>
    </w:p>
    <w:p w14:paraId="2A205788" w14:textId="77777777" w:rsidR="009F4A92" w:rsidRDefault="009F4A92" w:rsidP="009F4A92">
      <w:pPr>
        <w:tabs>
          <w:tab w:val="num" w:pos="630"/>
        </w:tabs>
        <w:jc w:val="both"/>
      </w:pPr>
      <w:r>
        <w:t xml:space="preserve">Таблица 1 – Результаты стандартизации раствора </w:t>
      </w:r>
      <w:r>
        <w:rPr>
          <w:lang w:val="en-US"/>
        </w:rPr>
        <w:t>HCl</w:t>
      </w:r>
      <w:r>
        <w:t xml:space="preserve"> по буре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1993"/>
        <w:gridCol w:w="1994"/>
        <w:gridCol w:w="1774"/>
      </w:tblGrid>
      <w:tr w:rsidR="009F4A92" w14:paraId="35D7601B" w14:textId="77777777" w:rsidTr="00A81566">
        <w:tc>
          <w:tcPr>
            <w:tcW w:w="2126" w:type="dxa"/>
          </w:tcPr>
          <w:p w14:paraId="35CACFBA" w14:textId="77777777" w:rsidR="009F4A92" w:rsidRPr="00D00272" w:rsidRDefault="009F4A92" w:rsidP="00A81566">
            <w:pPr>
              <w:tabs>
                <w:tab w:val="num" w:pos="630"/>
              </w:tabs>
              <w:jc w:val="center"/>
              <w:rPr>
                <w:lang w:val="en-US"/>
              </w:rPr>
            </w:pPr>
            <w:r>
              <w:t>С(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lang w:val="en-US"/>
              </w:rPr>
              <w:t>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O</w:t>
            </w:r>
            <w:r>
              <w:rPr>
                <w:vertAlign w:val="subscript"/>
                <w:lang w:val="en-US"/>
              </w:rPr>
              <w:t>7</w:t>
            </w:r>
            <w:r>
              <w:rPr>
                <w:lang w:val="en-US"/>
              </w:rPr>
              <w:t>), M</w:t>
            </w:r>
          </w:p>
        </w:tc>
        <w:tc>
          <w:tcPr>
            <w:tcW w:w="1993" w:type="dxa"/>
          </w:tcPr>
          <w:p w14:paraId="408FEBCF" w14:textId="77777777" w:rsidR="009F4A92" w:rsidRPr="00D00272" w:rsidRDefault="009F4A92" w:rsidP="00A81566">
            <w:pPr>
              <w:tabs>
                <w:tab w:val="num" w:pos="630"/>
              </w:tabs>
              <w:jc w:val="center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al</w:t>
            </w:r>
            <w:r>
              <w:rPr>
                <w:lang w:val="en-US"/>
              </w:rPr>
              <w:t xml:space="preserve">, </w:t>
            </w:r>
            <w:r>
              <w:t>мл</w:t>
            </w:r>
          </w:p>
        </w:tc>
        <w:tc>
          <w:tcPr>
            <w:tcW w:w="1994" w:type="dxa"/>
          </w:tcPr>
          <w:p w14:paraId="6C564AD9" w14:textId="77777777" w:rsidR="009F4A92" w:rsidRPr="00D00272" w:rsidRDefault="009F4A92" w:rsidP="00A81566">
            <w:pPr>
              <w:tabs>
                <w:tab w:val="num" w:pos="630"/>
              </w:tabs>
              <w:jc w:val="center"/>
            </w:pPr>
            <w:r>
              <w:rPr>
                <w:lang w:val="en-US"/>
              </w:rPr>
              <w:t>V(HCl),</w:t>
            </w:r>
            <w:r>
              <w:t xml:space="preserve"> мл</w:t>
            </w:r>
          </w:p>
        </w:tc>
        <w:tc>
          <w:tcPr>
            <w:tcW w:w="1774" w:type="dxa"/>
          </w:tcPr>
          <w:p w14:paraId="45826131" w14:textId="77777777" w:rsidR="009F4A92" w:rsidRPr="00D00272" w:rsidRDefault="009F4A92" w:rsidP="00A81566">
            <w:pPr>
              <w:tabs>
                <w:tab w:val="num" w:pos="6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C(HCl), M</w:t>
            </w:r>
          </w:p>
        </w:tc>
      </w:tr>
      <w:tr w:rsidR="009F4A92" w14:paraId="6C7F94C9" w14:textId="77777777" w:rsidTr="00A81566">
        <w:tc>
          <w:tcPr>
            <w:tcW w:w="2126" w:type="dxa"/>
          </w:tcPr>
          <w:p w14:paraId="228EB457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  <w:tc>
          <w:tcPr>
            <w:tcW w:w="1993" w:type="dxa"/>
          </w:tcPr>
          <w:p w14:paraId="57A940DA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  <w:tc>
          <w:tcPr>
            <w:tcW w:w="1994" w:type="dxa"/>
          </w:tcPr>
          <w:p w14:paraId="1329BD78" w14:textId="77777777" w:rsidR="009F4A92" w:rsidRDefault="009F4A92" w:rsidP="00A81566">
            <w:pPr>
              <w:tabs>
                <w:tab w:val="num" w:pos="630"/>
              </w:tabs>
              <w:jc w:val="both"/>
            </w:pPr>
            <w:r>
              <w:t>1)</w:t>
            </w:r>
          </w:p>
          <w:p w14:paraId="43566901" w14:textId="77777777" w:rsidR="009F4A92" w:rsidRDefault="009F4A92" w:rsidP="00A81566">
            <w:pPr>
              <w:tabs>
                <w:tab w:val="num" w:pos="630"/>
              </w:tabs>
              <w:jc w:val="both"/>
            </w:pPr>
            <w:r>
              <w:t>2)</w:t>
            </w:r>
          </w:p>
          <w:p w14:paraId="65071EFB" w14:textId="77777777" w:rsidR="009F4A92" w:rsidRDefault="009F4A92" w:rsidP="00A81566">
            <w:pPr>
              <w:tabs>
                <w:tab w:val="num" w:pos="630"/>
              </w:tabs>
              <w:jc w:val="both"/>
            </w:pPr>
            <w:r>
              <w:t>3)</w:t>
            </w:r>
          </w:p>
          <w:p w14:paraId="5D3C784C" w14:textId="77777777" w:rsidR="009F4A92" w:rsidRPr="007E6851" w:rsidRDefault="00E638ED" w:rsidP="00A81566">
            <w:pPr>
              <w:tabs>
                <w:tab w:val="num" w:pos="630"/>
              </w:tabs>
              <w:jc w:val="both"/>
              <w:rPr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HCl</m:t>
              </m:r>
              <m:r>
                <w:rPr>
                  <w:rFonts w:ascii="Cambria Math" w:hAnsi="Cambria Math"/>
                </w:rPr>
                <m:t>)</m:t>
              </m:r>
            </m:oMath>
            <w:r w:rsidR="009F4A92">
              <w:rPr>
                <w:lang w:val="en-US"/>
              </w:rPr>
              <w:t>=</w:t>
            </w:r>
          </w:p>
        </w:tc>
        <w:tc>
          <w:tcPr>
            <w:tcW w:w="1774" w:type="dxa"/>
          </w:tcPr>
          <w:p w14:paraId="73DFD1C6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</w:tr>
    </w:tbl>
    <w:p w14:paraId="757BC699" w14:textId="77777777" w:rsidR="009F4A92" w:rsidRPr="00D00272" w:rsidRDefault="009F4A92" w:rsidP="009F4A92">
      <w:pPr>
        <w:tabs>
          <w:tab w:val="num" w:pos="630"/>
        </w:tabs>
        <w:jc w:val="both"/>
      </w:pPr>
    </w:p>
    <w:p w14:paraId="287EC4DC" w14:textId="77777777" w:rsidR="009F4A92" w:rsidRPr="006F0574" w:rsidRDefault="009F4A92" w:rsidP="009F4A92">
      <w:pPr>
        <w:numPr>
          <w:ilvl w:val="0"/>
          <w:numId w:val="4"/>
        </w:numPr>
        <w:tabs>
          <w:tab w:val="clear" w:pos="1069"/>
          <w:tab w:val="num" w:pos="630"/>
          <w:tab w:val="left" w:pos="993"/>
        </w:tabs>
        <w:ind w:left="0" w:firstLine="567"/>
        <w:jc w:val="both"/>
        <w:rPr>
          <w:b/>
          <w:i/>
        </w:rPr>
      </w:pPr>
      <w:r w:rsidRPr="006F0574">
        <w:rPr>
          <w:b/>
          <w:i/>
        </w:rPr>
        <w:t>Определение жёсткости воды</w:t>
      </w:r>
    </w:p>
    <w:p w14:paraId="2252E758" w14:textId="77777777" w:rsidR="009F4A92" w:rsidRDefault="009F4A92" w:rsidP="009F4A92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Раствор задачи в мерной колбе доводят до метки дистиллированной водой и тщательно перемешивают. Аликвотную часть полученного раствора переносят в коническую колбу для титрования, добавляют 20 мл дистиллированной воды, 1 каплю метилового оранжевого и титруют рабочим раствором соляной кислоты до изменения окраски раствора из жёлтой в оранжевую (по свидетелю).</w:t>
      </w:r>
      <w:r w:rsidRPr="007E6851">
        <w:t xml:space="preserve"> </w:t>
      </w:r>
      <w:r>
        <w:t>Результаты заносят в таблицу 2.</w:t>
      </w:r>
    </w:p>
    <w:p w14:paraId="6181D004" w14:textId="77777777" w:rsidR="009F4A92" w:rsidRPr="007E6851" w:rsidRDefault="009F4A92" w:rsidP="009F4A92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4C161A5F" w14:textId="77777777" w:rsidR="009F4A92" w:rsidRDefault="009F4A92" w:rsidP="009F4A92">
      <w:pPr>
        <w:tabs>
          <w:tab w:val="num" w:pos="630"/>
        </w:tabs>
        <w:jc w:val="both"/>
      </w:pPr>
      <w:r>
        <w:t>Таблица 2 - Результаты определения жёсткости воды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30"/>
        <w:gridCol w:w="1533"/>
        <w:gridCol w:w="1871"/>
        <w:gridCol w:w="1919"/>
        <w:gridCol w:w="1742"/>
      </w:tblGrid>
      <w:tr w:rsidR="009F4A92" w14:paraId="0B947A25" w14:textId="77777777" w:rsidTr="00A81566">
        <w:tc>
          <w:tcPr>
            <w:tcW w:w="2126" w:type="dxa"/>
          </w:tcPr>
          <w:p w14:paraId="06FE7E17" w14:textId="77777777" w:rsidR="009F4A92" w:rsidRPr="00D00272" w:rsidRDefault="009F4A92" w:rsidP="00A81566">
            <w:pPr>
              <w:tabs>
                <w:tab w:val="num" w:pos="63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C(HCl), M</w:t>
            </w:r>
          </w:p>
        </w:tc>
        <w:tc>
          <w:tcPr>
            <w:tcW w:w="1610" w:type="dxa"/>
          </w:tcPr>
          <w:p w14:paraId="6C37E815" w14:textId="77777777" w:rsidR="009F4A92" w:rsidRPr="00D00272" w:rsidRDefault="009F4A92" w:rsidP="00A81566">
            <w:pPr>
              <w:tabs>
                <w:tab w:val="num" w:pos="630"/>
              </w:tabs>
              <w:jc w:val="center"/>
            </w:pPr>
            <w:r>
              <w:rPr>
                <w:lang w:val="en-US"/>
              </w:rPr>
              <w:t>V</w:t>
            </w:r>
            <w:proofErr w:type="spellStart"/>
            <w:r>
              <w:rPr>
                <w:vertAlign w:val="subscript"/>
              </w:rPr>
              <w:t>м.к</w:t>
            </w:r>
            <w:proofErr w:type="spellEnd"/>
            <w:r>
              <w:rPr>
                <w:vertAlign w:val="subscript"/>
              </w:rPr>
              <w:t>.</w:t>
            </w:r>
            <w:r>
              <w:t>, мл</w:t>
            </w:r>
          </w:p>
        </w:tc>
        <w:tc>
          <w:tcPr>
            <w:tcW w:w="1993" w:type="dxa"/>
          </w:tcPr>
          <w:p w14:paraId="37CF6285" w14:textId="77777777" w:rsidR="009F4A92" w:rsidRPr="00D00272" w:rsidRDefault="009F4A92" w:rsidP="00A81566">
            <w:pPr>
              <w:tabs>
                <w:tab w:val="num" w:pos="630"/>
              </w:tabs>
              <w:jc w:val="center"/>
            </w:pPr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al</w:t>
            </w:r>
            <w:r>
              <w:rPr>
                <w:lang w:val="en-US"/>
              </w:rPr>
              <w:t xml:space="preserve">, </w:t>
            </w:r>
            <w:r>
              <w:t>мл</w:t>
            </w:r>
          </w:p>
        </w:tc>
        <w:tc>
          <w:tcPr>
            <w:tcW w:w="1994" w:type="dxa"/>
          </w:tcPr>
          <w:p w14:paraId="2A034995" w14:textId="77777777" w:rsidR="009F4A92" w:rsidRPr="00D00272" w:rsidRDefault="009F4A92" w:rsidP="00A81566">
            <w:pPr>
              <w:tabs>
                <w:tab w:val="num" w:pos="630"/>
              </w:tabs>
              <w:jc w:val="center"/>
            </w:pPr>
            <w:r>
              <w:rPr>
                <w:lang w:val="en-US"/>
              </w:rPr>
              <w:t>V(HCl),</w:t>
            </w:r>
            <w:r>
              <w:t xml:space="preserve"> мл</w:t>
            </w:r>
          </w:p>
        </w:tc>
        <w:tc>
          <w:tcPr>
            <w:tcW w:w="1774" w:type="dxa"/>
          </w:tcPr>
          <w:p w14:paraId="5B2A949F" w14:textId="77777777" w:rsidR="009F4A92" w:rsidRPr="001B2623" w:rsidRDefault="009F4A92" w:rsidP="00A81566">
            <w:pPr>
              <w:tabs>
                <w:tab w:val="num" w:pos="630"/>
              </w:tabs>
              <w:jc w:val="center"/>
            </w:pPr>
            <w:r>
              <w:rPr>
                <w:lang w:val="en-US"/>
              </w:rPr>
              <w:t>m(Na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), </w:t>
            </w:r>
            <w:r>
              <w:t>г</w:t>
            </w:r>
          </w:p>
        </w:tc>
      </w:tr>
      <w:tr w:rsidR="009F4A92" w14:paraId="50120ACF" w14:textId="77777777" w:rsidTr="00A81566">
        <w:tc>
          <w:tcPr>
            <w:tcW w:w="2126" w:type="dxa"/>
          </w:tcPr>
          <w:p w14:paraId="5A1EA3DF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  <w:tc>
          <w:tcPr>
            <w:tcW w:w="1610" w:type="dxa"/>
          </w:tcPr>
          <w:p w14:paraId="64819852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  <w:tc>
          <w:tcPr>
            <w:tcW w:w="1993" w:type="dxa"/>
          </w:tcPr>
          <w:p w14:paraId="5ABD7AB9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  <w:tc>
          <w:tcPr>
            <w:tcW w:w="1994" w:type="dxa"/>
          </w:tcPr>
          <w:p w14:paraId="3219EB7E" w14:textId="77777777" w:rsidR="009F4A92" w:rsidRDefault="009F4A92" w:rsidP="00A81566">
            <w:pPr>
              <w:tabs>
                <w:tab w:val="num" w:pos="630"/>
              </w:tabs>
              <w:jc w:val="both"/>
            </w:pPr>
            <w:r>
              <w:t>1)</w:t>
            </w:r>
          </w:p>
          <w:p w14:paraId="276C03E9" w14:textId="77777777" w:rsidR="009F4A92" w:rsidRDefault="009F4A92" w:rsidP="00A81566">
            <w:pPr>
              <w:tabs>
                <w:tab w:val="num" w:pos="630"/>
              </w:tabs>
              <w:jc w:val="both"/>
            </w:pPr>
            <w:r>
              <w:t>2)</w:t>
            </w:r>
          </w:p>
          <w:p w14:paraId="75DED1E4" w14:textId="77777777" w:rsidR="009F4A92" w:rsidRDefault="009F4A92" w:rsidP="00A81566">
            <w:pPr>
              <w:tabs>
                <w:tab w:val="num" w:pos="630"/>
              </w:tabs>
              <w:jc w:val="both"/>
            </w:pPr>
            <w:r>
              <w:t>3)</w:t>
            </w:r>
          </w:p>
          <w:p w14:paraId="00270647" w14:textId="77777777" w:rsidR="009F4A92" w:rsidRPr="007E6851" w:rsidRDefault="00E638ED" w:rsidP="00A81566">
            <w:pPr>
              <w:tabs>
                <w:tab w:val="num" w:pos="630"/>
              </w:tabs>
              <w:jc w:val="both"/>
              <w:rPr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HCl</m:t>
              </m:r>
              <m:r>
                <w:rPr>
                  <w:rFonts w:ascii="Cambria Math" w:hAnsi="Cambria Math"/>
                </w:rPr>
                <m:t>)</m:t>
              </m:r>
            </m:oMath>
            <w:r w:rsidR="009F4A92">
              <w:rPr>
                <w:lang w:val="en-US"/>
              </w:rPr>
              <w:t>=</w:t>
            </w:r>
          </w:p>
        </w:tc>
        <w:tc>
          <w:tcPr>
            <w:tcW w:w="1774" w:type="dxa"/>
          </w:tcPr>
          <w:p w14:paraId="74287B60" w14:textId="77777777" w:rsidR="009F4A92" w:rsidRDefault="009F4A92" w:rsidP="00A81566">
            <w:pPr>
              <w:tabs>
                <w:tab w:val="num" w:pos="630"/>
              </w:tabs>
              <w:jc w:val="both"/>
            </w:pPr>
          </w:p>
        </w:tc>
      </w:tr>
    </w:tbl>
    <w:p w14:paraId="5F3595DE" w14:textId="77777777" w:rsidR="009F4A92" w:rsidRDefault="009F4A92" w:rsidP="009F4A92"/>
    <w:p w14:paraId="25C34A5B" w14:textId="77777777" w:rsidR="009F4A92" w:rsidRDefault="009F4A92" w:rsidP="009F4A92">
      <w:r>
        <w:t>Расчёт результатов проводят по формуле:</w:t>
      </w:r>
    </w:p>
    <w:p w14:paraId="50083D54" w14:textId="77777777" w:rsidR="009F4A92" w:rsidRPr="007E6851" w:rsidRDefault="009F4A92" w:rsidP="009F4A92">
      <w:pPr>
        <w:jc w:val="center"/>
        <w:rPr>
          <w:b/>
        </w:rPr>
      </w:pPr>
      <w:r w:rsidRPr="00714749">
        <w:rPr>
          <w:position w:val="-30"/>
          <w:lang w:val="en-US"/>
        </w:rPr>
        <w:object w:dxaOrig="5140" w:dyaOrig="680" w14:anchorId="203B8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9pt;height:33.75pt" o:ole="">
            <v:imagedata r:id="rId5" o:title=""/>
          </v:shape>
          <o:OLEObject Type="Embed" ProgID="Equation.3" ShapeID="_x0000_i1025" DrawAspect="Content" ObjectID="_1801990546" r:id="rId6"/>
        </w:object>
      </w:r>
    </w:p>
    <w:p w14:paraId="6725A92A" w14:textId="77777777" w:rsidR="009F4A92" w:rsidRPr="00D00272" w:rsidRDefault="009F4A92" w:rsidP="009F4A92"/>
    <w:p w14:paraId="2AD78E72" w14:textId="77777777" w:rsidR="009F4A92" w:rsidRDefault="009F4A92" w:rsidP="009F4A92">
      <w:pPr>
        <w:jc w:val="center"/>
        <w:rPr>
          <w:b/>
          <w:i/>
        </w:rPr>
      </w:pPr>
      <w:r w:rsidRPr="006F0574">
        <w:rPr>
          <w:b/>
          <w:i/>
        </w:rPr>
        <w:t>Вопросы для самоподготовки</w:t>
      </w:r>
    </w:p>
    <w:p w14:paraId="1B9F6D2A" w14:textId="77777777" w:rsidR="009F4A92" w:rsidRPr="00E638ED" w:rsidRDefault="009F4A92" w:rsidP="009F4A92">
      <w:pPr>
        <w:numPr>
          <w:ilvl w:val="0"/>
          <w:numId w:val="2"/>
        </w:numPr>
        <w:tabs>
          <w:tab w:val="clear" w:pos="1069"/>
          <w:tab w:val="num" w:pos="672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</w:pPr>
      <w:r w:rsidRPr="00E638ED">
        <w:t>Что такое химический эквивалент, фактор эквивалентности и молярная масса эквивалента?</w:t>
      </w:r>
    </w:p>
    <w:p w14:paraId="4E2BA1D9" w14:textId="77777777" w:rsidR="009F4A92" w:rsidRPr="00E638ED" w:rsidRDefault="009F4A92" w:rsidP="009F4A92">
      <w:pPr>
        <w:numPr>
          <w:ilvl w:val="0"/>
          <w:numId w:val="2"/>
        </w:numPr>
        <w:tabs>
          <w:tab w:val="clear" w:pos="1069"/>
          <w:tab w:val="num" w:pos="672"/>
        </w:tabs>
        <w:ind w:left="0" w:firstLine="357"/>
        <w:jc w:val="both"/>
      </w:pPr>
      <w:r w:rsidRPr="00E638ED">
        <w:t>Что такое установочные вещества и какие требования к ним предъявляются?</w:t>
      </w:r>
    </w:p>
    <w:p w14:paraId="7AECE782" w14:textId="77777777" w:rsidR="009F4A92" w:rsidRPr="00E638ED" w:rsidRDefault="009F4A92" w:rsidP="009F4A92">
      <w:pPr>
        <w:numPr>
          <w:ilvl w:val="0"/>
          <w:numId w:val="2"/>
        </w:numPr>
        <w:tabs>
          <w:tab w:val="clear" w:pos="1069"/>
          <w:tab w:val="num" w:pos="672"/>
        </w:tabs>
        <w:ind w:left="0" w:firstLine="357"/>
        <w:jc w:val="both"/>
      </w:pPr>
      <w:r w:rsidRPr="00E638ED">
        <w:t xml:space="preserve">Какие установочные вещества используют для стандартизации кислот и оснований в </w:t>
      </w:r>
      <w:proofErr w:type="spellStart"/>
      <w:r w:rsidRPr="00E638ED">
        <w:t>титриметрии</w:t>
      </w:r>
      <w:proofErr w:type="spellEnd"/>
      <w:r w:rsidRPr="00E638ED">
        <w:t>. Приведите 3-4 примера. Ответ иллюстрируйте уравнениями химических реакций.</w:t>
      </w:r>
    </w:p>
    <w:p w14:paraId="6D7A52B8" w14:textId="77777777" w:rsidR="009F4A92" w:rsidRDefault="009F4A92" w:rsidP="009F4A92">
      <w:pPr>
        <w:numPr>
          <w:ilvl w:val="0"/>
          <w:numId w:val="2"/>
        </w:numPr>
        <w:tabs>
          <w:tab w:val="clear" w:pos="1069"/>
          <w:tab w:val="num" w:pos="672"/>
        </w:tabs>
        <w:ind w:left="0" w:firstLine="357"/>
        <w:jc w:val="both"/>
      </w:pPr>
      <w:r w:rsidRPr="00E638ED">
        <w:t xml:space="preserve">Напишите формулы для расчёта молярной концентрации эквивалента рабочего раствора, если </w:t>
      </w:r>
      <w:proofErr w:type="gramStart"/>
      <w:r w:rsidRPr="00E638ED">
        <w:t>известен</w:t>
      </w:r>
      <w:proofErr w:type="gramEnd"/>
      <w:r w:rsidRPr="00E638ED">
        <w:t xml:space="preserve"> а) титр раствора; б) титр раствора по определяемому веществу.</w:t>
      </w:r>
    </w:p>
    <w:p w14:paraId="08C45DA6" w14:textId="131378BF" w:rsidR="009F4A92" w:rsidRDefault="00E638ED" w:rsidP="00E638ED">
      <w:pPr>
        <w:ind w:firstLine="426"/>
        <w:jc w:val="both"/>
      </w:pPr>
      <w:r>
        <w:t xml:space="preserve">5. </w:t>
      </w:r>
      <w:r w:rsidR="009F4A92" w:rsidRPr="00E638ED">
        <w:t xml:space="preserve">Перечислите требования, которым должны удовлетворять реакции, используемые в </w:t>
      </w:r>
      <w:proofErr w:type="spellStart"/>
      <w:r w:rsidR="009F4A92" w:rsidRPr="00E638ED">
        <w:t>титриметрии</w:t>
      </w:r>
      <w:proofErr w:type="spellEnd"/>
      <w:r w:rsidR="009F4A92" w:rsidRPr="00E638ED">
        <w:t>.</w:t>
      </w:r>
    </w:p>
    <w:p w14:paraId="70496612" w14:textId="080D368C" w:rsidR="009F4A92" w:rsidRDefault="00E638ED" w:rsidP="00E638ED">
      <w:pPr>
        <w:ind w:firstLine="426"/>
        <w:jc w:val="both"/>
      </w:pPr>
      <w:r>
        <w:t xml:space="preserve">6. </w:t>
      </w:r>
      <w:r w:rsidR="009F4A92" w:rsidRPr="00E638ED">
        <w:t xml:space="preserve">Изложите сущность метода </w:t>
      </w:r>
      <w:proofErr w:type="spellStart"/>
      <w:r w:rsidR="009F4A92" w:rsidRPr="00E638ED">
        <w:t>пипетирования</w:t>
      </w:r>
      <w:proofErr w:type="spellEnd"/>
      <w:r w:rsidR="009F4A92" w:rsidRPr="00E638ED">
        <w:t xml:space="preserve"> и метода отдельных навесок. Как рассчитать результаты титрования в этих методах?</w:t>
      </w:r>
    </w:p>
    <w:p w14:paraId="4ADDA64B" w14:textId="6B564ED8" w:rsidR="009F4A92" w:rsidRDefault="00E638ED" w:rsidP="00E638ED">
      <w:pPr>
        <w:ind w:firstLine="426"/>
        <w:jc w:val="both"/>
      </w:pPr>
      <w:r>
        <w:t xml:space="preserve">7. </w:t>
      </w:r>
      <w:r w:rsidR="009F4A92" w:rsidRPr="00E638ED">
        <w:t>Что такое «свидетели», как их готовят и для чего применяют?</w:t>
      </w:r>
    </w:p>
    <w:p w14:paraId="34415880" w14:textId="3A053615" w:rsidR="009F4A92" w:rsidRDefault="00E638ED" w:rsidP="00E638ED">
      <w:pPr>
        <w:ind w:firstLine="426"/>
        <w:jc w:val="both"/>
      </w:pPr>
      <w:r>
        <w:lastRenderedPageBreak/>
        <w:t xml:space="preserve">8. </w:t>
      </w:r>
      <w:r w:rsidR="009F4A92" w:rsidRPr="00E638ED">
        <w:t xml:space="preserve">Приведите формулы для расчёта результатов прямого титрования, если концентрация рабочего раствора выражена в </w:t>
      </w:r>
      <w:r w:rsidRPr="00E638ED">
        <w:t>единицах,</w:t>
      </w:r>
      <w:r w:rsidR="009F4A92" w:rsidRPr="00E638ED">
        <w:t xml:space="preserve"> а) молярная концентрация эквивалента; б) титра; в) титра по определяемому веществ</w:t>
      </w:r>
      <w:bookmarkStart w:id="0" w:name="_GoBack"/>
      <w:bookmarkEnd w:id="0"/>
      <w:r w:rsidR="009F4A92" w:rsidRPr="00E638ED">
        <w:t>у.</w:t>
      </w:r>
    </w:p>
    <w:p w14:paraId="49ECE464" w14:textId="434FE174" w:rsidR="009F4A92" w:rsidRDefault="00E638ED" w:rsidP="00E638ED">
      <w:pPr>
        <w:ind w:firstLine="426"/>
        <w:jc w:val="both"/>
      </w:pPr>
      <w:r>
        <w:t xml:space="preserve">9. </w:t>
      </w:r>
      <w:r w:rsidR="009F4A92" w:rsidRPr="00E638ED">
        <w:t xml:space="preserve">Что такое жёсткость воды? Какие виды жёсткости воды существуют? </w:t>
      </w:r>
    </w:p>
    <w:p w14:paraId="2002AB85" w14:textId="23EC1849" w:rsidR="009F4A92" w:rsidRPr="00E638ED" w:rsidRDefault="00E638ED" w:rsidP="00E638ED">
      <w:pPr>
        <w:ind w:firstLine="426"/>
        <w:jc w:val="both"/>
      </w:pPr>
      <w:r>
        <w:t xml:space="preserve">10. </w:t>
      </w:r>
      <w:r w:rsidR="009F4A92" w:rsidRPr="00E638ED">
        <w:t>Какой вид жёсткости воды определяют кислотно-основным титрованием?</w:t>
      </w:r>
    </w:p>
    <w:p w14:paraId="217AC2F8" w14:textId="77777777" w:rsidR="009F4A92" w:rsidRDefault="009F4A92" w:rsidP="009F4A92"/>
    <w:p w14:paraId="7D9659AA" w14:textId="77777777" w:rsidR="009F4A92" w:rsidRPr="00B41E69" w:rsidRDefault="009F4A92" w:rsidP="009F4A92">
      <w:pPr>
        <w:rPr>
          <w:b/>
        </w:rPr>
      </w:pPr>
    </w:p>
    <w:sectPr w:rsidR="009F4A92" w:rsidRPr="00B4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74F31"/>
    <w:multiLevelType w:val="hybridMultilevel"/>
    <w:tmpl w:val="28828F42"/>
    <w:lvl w:ilvl="0" w:tplc="FA24C8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AAC6EEC"/>
    <w:multiLevelType w:val="hybridMultilevel"/>
    <w:tmpl w:val="E50C8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83401"/>
    <w:multiLevelType w:val="hybridMultilevel"/>
    <w:tmpl w:val="B46628CE"/>
    <w:lvl w:ilvl="0" w:tplc="F9BC334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D814215"/>
    <w:multiLevelType w:val="hybridMultilevel"/>
    <w:tmpl w:val="DC9CF560"/>
    <w:lvl w:ilvl="0" w:tplc="292CC0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714F3316"/>
    <w:multiLevelType w:val="hybridMultilevel"/>
    <w:tmpl w:val="A5D8E0B2"/>
    <w:lvl w:ilvl="0" w:tplc="CCFC6B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08"/>
    <w:rsid w:val="002477E3"/>
    <w:rsid w:val="00275CFE"/>
    <w:rsid w:val="002E28FC"/>
    <w:rsid w:val="002F5F3C"/>
    <w:rsid w:val="003866BC"/>
    <w:rsid w:val="00421408"/>
    <w:rsid w:val="004344FD"/>
    <w:rsid w:val="00663F87"/>
    <w:rsid w:val="008C2713"/>
    <w:rsid w:val="009F4A92"/>
    <w:rsid w:val="00DB1F67"/>
    <w:rsid w:val="00E638ED"/>
    <w:rsid w:val="00F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E890"/>
  <w15:docId w15:val="{246D354B-86FC-42A9-BC83-4BEDEB5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4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Аргимбаева Акмарал</cp:lastModifiedBy>
  <cp:revision>2</cp:revision>
  <dcterms:created xsi:type="dcterms:W3CDTF">2025-02-25T07:09:00Z</dcterms:created>
  <dcterms:modified xsi:type="dcterms:W3CDTF">2025-02-25T07:09:00Z</dcterms:modified>
</cp:coreProperties>
</file>